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7BF0" w:rsidRPr="003D7109" w:rsidP="005A7BF0">
      <w:pPr>
        <w:widowControl w:val="0"/>
        <w:ind w:firstLine="708"/>
        <w:jc w:val="right"/>
        <w:rPr>
          <w:rFonts w:cs="Times New Roman"/>
          <w:sz w:val="24"/>
        </w:rPr>
      </w:pPr>
      <w:r w:rsidRPr="003D7109">
        <w:rPr>
          <w:rFonts w:cs="Times New Roman"/>
          <w:sz w:val="24"/>
        </w:rPr>
        <w:t>2-</w:t>
      </w:r>
      <w:r>
        <w:rPr>
          <w:rFonts w:cs="Times New Roman"/>
          <w:sz w:val="24"/>
        </w:rPr>
        <w:t>89</w:t>
      </w:r>
      <w:r w:rsidRPr="003D7109">
        <w:rPr>
          <w:rFonts w:cs="Times New Roman"/>
          <w:sz w:val="24"/>
        </w:rPr>
        <w:t>-2101/202</w:t>
      </w:r>
      <w:r>
        <w:rPr>
          <w:rFonts w:cs="Times New Roman"/>
          <w:sz w:val="24"/>
        </w:rPr>
        <w:t>4</w:t>
      </w:r>
    </w:p>
    <w:p w:rsidR="005A7BF0" w:rsidP="005A7BF0">
      <w:pPr>
        <w:widowControl w:val="0"/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86MS0021-01-2023-007617-70</w:t>
      </w:r>
    </w:p>
    <w:p w:rsidR="005A7BF0" w:rsidRPr="00BC4CE2" w:rsidP="005A7BF0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РЕШЕНИЕ</w:t>
      </w:r>
    </w:p>
    <w:p w:rsidR="005A7BF0" w:rsidRPr="00BC4CE2" w:rsidP="005A7BF0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Именем Российской Федерации</w:t>
      </w:r>
    </w:p>
    <w:p w:rsidR="005A7BF0" w:rsidRPr="00BC4CE2" w:rsidP="005A7BF0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5A7BF0" w:rsidRPr="00BC4CE2" w:rsidP="005A7BF0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город Нижневартовск</w:t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     19 февраля  2024 года</w:t>
      </w:r>
    </w:p>
    <w:p w:rsidR="005A7BF0" w:rsidRPr="00BC4CE2" w:rsidP="005A7BF0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A7BF0" w:rsidRPr="00BC4CE2" w:rsidP="005A7BF0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Мировой судья судебного участка № 1 Нижневартовского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</w:t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  <w:t xml:space="preserve">О.В.Вдовина </w:t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  <w:t xml:space="preserve"> </w:t>
      </w:r>
    </w:p>
    <w:p w:rsidR="005A7BF0" w:rsidRPr="00BC4CE2" w:rsidP="005A7BF0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при секретаре Лебедевой М.В., </w:t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</w:r>
    </w:p>
    <w:p w:rsidR="005A7BF0" w:rsidRPr="00BC4CE2" w:rsidP="005A7BF0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C4CE2">
        <w:rPr>
          <w:sz w:val="28"/>
          <w:szCs w:val="28"/>
        </w:rPr>
        <w:t xml:space="preserve">Миронова Дмитрия Геннадьевича к </w:t>
      </w:r>
      <w:r w:rsidRPr="00BC4CE2" w:rsidR="00BC4CE2">
        <w:rPr>
          <w:sz w:val="28"/>
          <w:szCs w:val="28"/>
        </w:rPr>
        <w:t>обществу с ограниченной ответственностью</w:t>
      </w:r>
      <w:r w:rsidRPr="00BC4CE2">
        <w:rPr>
          <w:sz w:val="28"/>
          <w:szCs w:val="28"/>
        </w:rPr>
        <w:t xml:space="preserve"> «Юрист для людей»  о защите прав потребителя</w:t>
      </w:r>
      <w:r w:rsidRPr="00BC4CE2">
        <w:rPr>
          <w:color w:val="0D0D0D" w:themeColor="text1" w:themeTint="F2"/>
          <w:sz w:val="28"/>
          <w:szCs w:val="28"/>
        </w:rPr>
        <w:t>,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BC4CE2"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</w:t>
      </w:r>
    </w:p>
    <w:p w:rsidR="005A7BF0" w:rsidRPr="00BC4CE2" w:rsidP="005A7BF0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Руководствуясь ст.ст. 194 - 199 ГПК РФ, мировой судья  </w:t>
      </w:r>
    </w:p>
    <w:p w:rsidR="005A7BF0" w:rsidRPr="00BC4CE2" w:rsidP="005A7BF0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A7BF0" w:rsidRPr="00BC4CE2" w:rsidP="005A7BF0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РЕШИЛ:</w:t>
      </w:r>
    </w:p>
    <w:p w:rsidR="005A7BF0" w:rsidRPr="00BC4CE2" w:rsidP="005A7BF0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5A7BF0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Иск </w:t>
      </w:r>
      <w:r w:rsidRPr="00BC4CE2">
        <w:rPr>
          <w:sz w:val="28"/>
          <w:szCs w:val="28"/>
        </w:rPr>
        <w:t xml:space="preserve">Миронова Дмитрия Геннадьевича к </w:t>
      </w:r>
      <w:r w:rsidRPr="00BC4CE2" w:rsidR="00BC4CE2">
        <w:rPr>
          <w:sz w:val="28"/>
          <w:szCs w:val="28"/>
        </w:rPr>
        <w:t xml:space="preserve">обществу с ограниченной ответственностью </w:t>
      </w:r>
      <w:r w:rsidRPr="00BC4CE2">
        <w:rPr>
          <w:sz w:val="28"/>
          <w:szCs w:val="28"/>
        </w:rPr>
        <w:t>«Юрист для лю</w:t>
      </w:r>
      <w:r w:rsidRPr="00BC4CE2">
        <w:rPr>
          <w:sz w:val="28"/>
          <w:szCs w:val="28"/>
        </w:rPr>
        <w:t>дей»  о защите прав потребителя</w:t>
      </w:r>
      <w:r w:rsidRPr="00BC4CE2">
        <w:rPr>
          <w:color w:val="0D0D0D" w:themeColor="text1" w:themeTint="F2"/>
          <w:sz w:val="28"/>
          <w:szCs w:val="28"/>
        </w:rPr>
        <w:t>,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удовлетворить частично. </w:t>
      </w:r>
    </w:p>
    <w:p w:rsidR="005A7BF0" w:rsidRPr="00BC4CE2" w:rsidP="005A7BF0">
      <w:pPr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BC4CE2" w:rsidR="00BC4CE2">
        <w:rPr>
          <w:sz w:val="28"/>
          <w:szCs w:val="28"/>
        </w:rPr>
        <w:t xml:space="preserve">общества с ограниченной ответственностью </w:t>
      </w:r>
      <w:r w:rsidRPr="00BC4CE2">
        <w:rPr>
          <w:sz w:val="28"/>
          <w:szCs w:val="28"/>
        </w:rPr>
        <w:t xml:space="preserve">«Юрист для людей»  </w:t>
      </w:r>
      <w:r w:rsidRPr="00BC4CE2">
        <w:rPr>
          <w:color w:val="0D0D0D" w:themeColor="text1" w:themeTint="F2"/>
          <w:sz w:val="28"/>
          <w:szCs w:val="28"/>
        </w:rPr>
        <w:t xml:space="preserve">(ИНН 7456049301) 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в пользу </w:t>
      </w:r>
      <w:r w:rsidRPr="00BC4CE2">
        <w:rPr>
          <w:sz w:val="28"/>
          <w:szCs w:val="28"/>
        </w:rPr>
        <w:t xml:space="preserve">Миронова Дмитрия Геннадьевича </w:t>
      </w:r>
      <w:r w:rsidRPr="00BC4CE2">
        <w:rPr>
          <w:color w:val="0D0D0D" w:themeColor="text1" w:themeTint="F2"/>
          <w:sz w:val="28"/>
          <w:szCs w:val="28"/>
        </w:rPr>
        <w:t xml:space="preserve">(паспорт </w:t>
      </w:r>
      <w:r>
        <w:rPr>
          <w:rFonts w:cs="Times New Roman"/>
          <w:color w:val="FF0000"/>
          <w:szCs w:val="26"/>
        </w:rPr>
        <w:t>……</w:t>
      </w:r>
      <w:r w:rsidRPr="00BC4CE2">
        <w:rPr>
          <w:color w:val="0D0D0D" w:themeColor="text1" w:themeTint="F2"/>
          <w:sz w:val="28"/>
          <w:szCs w:val="28"/>
        </w:rPr>
        <w:t>)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уплаченную предоплату  по договорам  оказания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юр</w:t>
      </w:r>
      <w:r w:rsidR="00310B5F">
        <w:rPr>
          <w:rFonts w:cs="Times New Roman"/>
          <w:color w:val="0D0D0D" w:themeColor="text1" w:themeTint="F2"/>
          <w:sz w:val="28"/>
          <w:szCs w:val="28"/>
        </w:rPr>
        <w:t>идических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услуг № 2410-Б/Нижневартовск от 27.06.2023 года и по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договору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 xml:space="preserve"> № 16389-Б/С/Нижневартовск о возмездном оказании услуг по сбору документов от 27 июня 2023 года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в  сумме 54000 рублей 00 копеек; неустойку за нарушение  срок</w:t>
      </w:r>
      <w:r w:rsidR="00FC6ACD">
        <w:rPr>
          <w:rFonts w:cs="Times New Roman"/>
          <w:color w:val="0D0D0D" w:themeColor="text1" w:themeTint="F2"/>
          <w:sz w:val="28"/>
          <w:szCs w:val="28"/>
        </w:rPr>
        <w:t>ов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удовлетворения требований потребителя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за период с 13.11.2023 го</w:t>
      </w:r>
      <w:r w:rsidR="00310B5F">
        <w:rPr>
          <w:rFonts w:cs="Times New Roman"/>
          <w:color w:val="0D0D0D" w:themeColor="text1" w:themeTint="F2"/>
          <w:sz w:val="28"/>
          <w:szCs w:val="28"/>
        </w:rPr>
        <w:t>д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 xml:space="preserve">а по 22.11.2023 года 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в размере 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16200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рублей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00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 копейки,  компенсацию морального вреда в размере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10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000 рублей 00 копеек;  штраф в размере 50 % от присужденной суммы, что составляет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40100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руб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лей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00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копеек, 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 xml:space="preserve">расходы на плату юридических услуг в размере 5000 рублей, расходы на оплату почтовых расходов в размере 668 рублей, 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а всего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125968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рублей 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00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копеек.</w:t>
      </w:r>
    </w:p>
    <w:p w:rsidR="005A7BF0" w:rsidRPr="00BC4CE2" w:rsidP="005A7BF0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В удовлетворении остальной части исковых требований отказать. </w:t>
      </w:r>
    </w:p>
    <w:p w:rsidR="005A7BF0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BC4CE2" w:rsidR="00BC4CE2">
        <w:rPr>
          <w:sz w:val="28"/>
          <w:szCs w:val="28"/>
        </w:rPr>
        <w:t>обществ</w:t>
      </w:r>
      <w:r w:rsidR="00310B5F">
        <w:rPr>
          <w:sz w:val="28"/>
          <w:szCs w:val="28"/>
        </w:rPr>
        <w:t>а</w:t>
      </w:r>
      <w:r w:rsidRPr="00BC4CE2" w:rsidR="00BC4CE2">
        <w:rPr>
          <w:sz w:val="28"/>
          <w:szCs w:val="28"/>
        </w:rPr>
        <w:t xml:space="preserve"> с ограниченной ответственностью «Юрист для людей»  </w:t>
      </w:r>
      <w:r w:rsidRPr="00BC4CE2" w:rsidR="00BC4CE2">
        <w:rPr>
          <w:color w:val="0D0D0D" w:themeColor="text1" w:themeTint="F2"/>
          <w:sz w:val="28"/>
          <w:szCs w:val="28"/>
        </w:rPr>
        <w:t>(ИНН 7456049301)</w:t>
      </w:r>
      <w:r w:rsidRPr="00BC4CE2">
        <w:rPr>
          <w:color w:val="0D0D0D" w:themeColor="text1" w:themeTint="F2"/>
          <w:sz w:val="28"/>
          <w:szCs w:val="28"/>
        </w:rPr>
        <w:t xml:space="preserve"> 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в бюджет города окружного значения Нижневартовска государственную пошлину в размере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2606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рублей   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00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копе</w:t>
      </w:r>
      <w:r w:rsidRPr="00BC4CE2" w:rsidR="00BC4CE2">
        <w:rPr>
          <w:rFonts w:cs="Times New Roman"/>
          <w:color w:val="0D0D0D" w:themeColor="text1" w:themeTint="F2"/>
          <w:sz w:val="28"/>
          <w:szCs w:val="28"/>
        </w:rPr>
        <w:t>ек</w:t>
      </w:r>
      <w:r w:rsidRPr="00BC4CE2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5A7BF0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 Разъяснить участвующим в деле лицам, их представителям право подать заявление о сост</w:t>
      </w:r>
      <w:r w:rsidRPr="00BC4CE2">
        <w:rPr>
          <w:rFonts w:cs="Times New Roman"/>
          <w:color w:val="0D0D0D" w:themeColor="text1" w:themeTint="F2"/>
          <w:sz w:val="28"/>
          <w:szCs w:val="28"/>
        </w:rPr>
        <w:t>авлении мотивированного решения в следующие сроки:</w:t>
      </w:r>
    </w:p>
    <w:p w:rsidR="005A7BF0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5A7BF0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в течение пятнадцати дней со дня объявления </w:t>
      </w:r>
      <w:r w:rsidRPr="00BC4CE2">
        <w:rPr>
          <w:rFonts w:cs="Times New Roman"/>
          <w:color w:val="0D0D0D" w:themeColor="text1" w:themeTint="F2"/>
          <w:sz w:val="28"/>
          <w:szCs w:val="28"/>
        </w:rPr>
        <w:t>резолютивной части решения суда, если лица, участвующие в деле, их представители не присутствовали в судебном заседании.</w:t>
      </w:r>
    </w:p>
    <w:p w:rsidR="004A01BA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4A01BA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4A01BA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A7BF0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</w:t>
      </w:r>
      <w:r w:rsidRPr="00BC4CE2">
        <w:rPr>
          <w:rFonts w:cs="Times New Roman"/>
          <w:color w:val="0D0D0D" w:themeColor="text1" w:themeTint="F2"/>
          <w:sz w:val="28"/>
          <w:szCs w:val="28"/>
        </w:rPr>
        <w:t>тствующего заявления.</w:t>
      </w:r>
    </w:p>
    <w:p w:rsidR="005A7BF0" w:rsidRPr="00BC4CE2" w:rsidP="005A7BF0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</w:t>
      </w:r>
      <w:r w:rsidRPr="00BC4CE2">
        <w:rPr>
          <w:rFonts w:cs="Times New Roman"/>
          <w:color w:val="0D0D0D" w:themeColor="text1" w:themeTint="F2"/>
          <w:sz w:val="28"/>
          <w:szCs w:val="28"/>
        </w:rPr>
        <w:t>№ 1.</w:t>
      </w:r>
    </w:p>
    <w:p w:rsidR="005A7BF0" w:rsidRPr="00BC4CE2" w:rsidP="005A7BF0">
      <w:pPr>
        <w:widowControl w:val="0"/>
        <w:ind w:firstLine="540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</w:p>
    <w:p w:rsidR="005A7BF0" w:rsidRPr="00BC4CE2" w:rsidP="005A7BF0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…</w:t>
      </w:r>
    </w:p>
    <w:p w:rsidR="005A7BF0" w:rsidRPr="00BC4CE2" w:rsidP="005A7BF0">
      <w:pPr>
        <w:pStyle w:val="PlainText"/>
        <w:ind w:firstLine="70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BC4CE2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Мировой судья судебного участка № 1                                 </w:t>
      </w:r>
      <w:r w:rsidRPr="00BC4C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О.В.Вдовина</w:t>
      </w:r>
    </w:p>
    <w:p w:rsidR="005A7BF0" w:rsidRPr="00BC4CE2" w:rsidP="005A7BF0">
      <w:pPr>
        <w:ind w:firstLine="709"/>
        <w:rPr>
          <w:rFonts w:cs="Times New Roman"/>
          <w:color w:val="0D0D0D" w:themeColor="text1" w:themeTint="F2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Секретарь судебного заседания                        </w:t>
      </w: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                     М.В. Лебедева </w:t>
      </w:r>
    </w:p>
    <w:p w:rsidR="005A7BF0" w:rsidRPr="005F448E" w:rsidP="005A7BF0">
      <w:pPr>
        <w:ind w:firstLine="709"/>
        <w:rPr>
          <w:rFonts w:cs="Times New Roman"/>
          <w:sz w:val="28"/>
          <w:szCs w:val="28"/>
        </w:rPr>
      </w:pPr>
      <w:r w:rsidRPr="00BC4CE2">
        <w:rPr>
          <w:rFonts w:cs="Times New Roman"/>
          <w:color w:val="0D0D0D" w:themeColor="text1" w:themeTint="F2"/>
          <w:sz w:val="28"/>
          <w:szCs w:val="28"/>
        </w:rPr>
        <w:t xml:space="preserve"> «____» ______________2024 г</w:t>
      </w:r>
      <w:r w:rsidRPr="004F035D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5A7BF0" w:rsidRPr="003D7109" w:rsidP="005A7BF0">
      <w:pPr>
        <w:tabs>
          <w:tab w:val="left" w:pos="285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D7109"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ab/>
      </w:r>
    </w:p>
    <w:p w:rsidR="005A7BF0" w:rsidP="005A7BF0">
      <w:pPr>
        <w:ind w:firstLine="709"/>
        <w:jc w:val="both"/>
      </w:pPr>
      <w:r w:rsidRPr="00B05D2F">
        <w:rPr>
          <w:color w:val="000000"/>
          <w:sz w:val="22"/>
          <w:szCs w:val="22"/>
        </w:rPr>
        <w:t>Подлинник резолютивной части решения мирового судьи находится в материалах гражданского дела № 2-</w:t>
      </w:r>
      <w:r w:rsidR="00BC4CE2">
        <w:rPr>
          <w:color w:val="000000"/>
          <w:sz w:val="22"/>
          <w:szCs w:val="22"/>
        </w:rPr>
        <w:t>89</w:t>
      </w:r>
      <w:r w:rsidRPr="00B05D2F">
        <w:rPr>
          <w:color w:val="000000"/>
          <w:sz w:val="22"/>
          <w:szCs w:val="22"/>
        </w:rPr>
        <w:t>-</w:t>
      </w:r>
      <w:r w:rsidRPr="00B05D2F">
        <w:rPr>
          <w:sz w:val="22"/>
          <w:szCs w:val="22"/>
        </w:rPr>
        <w:t>2101/202</w:t>
      </w:r>
      <w:r>
        <w:rPr>
          <w:sz w:val="22"/>
          <w:szCs w:val="22"/>
        </w:rPr>
        <w:t>4</w:t>
      </w:r>
      <w:r w:rsidRPr="00B05D2F">
        <w:rPr>
          <w:sz w:val="22"/>
          <w:szCs w:val="22"/>
        </w:rPr>
        <w:t xml:space="preserve"> мирового судьи судебного участка № 1 Нижневартовского</w:t>
      </w:r>
      <w:r w:rsidRPr="00B05D2F">
        <w:rPr>
          <w:sz w:val="22"/>
          <w:szCs w:val="22"/>
        </w:rPr>
        <w:t xml:space="preserve"> судебного района города окружного значения Нижневартовска Ханты-Мансийского автономного округа-Югры </w:t>
      </w:r>
      <w:r>
        <w:rPr>
          <w:sz w:val="22"/>
          <w:szCs w:val="22"/>
        </w:rPr>
        <w:t xml:space="preserve"> </w:t>
      </w:r>
      <w:r w:rsidRPr="00B05D2F">
        <w:rPr>
          <w:sz w:val="22"/>
          <w:szCs w:val="22"/>
        </w:rPr>
        <w:t xml:space="preserve">     </w:t>
      </w:r>
    </w:p>
    <w:p w:rsidR="005C14CA"/>
    <w:sectPr w:rsidSect="00ED13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F0"/>
    <w:rsid w:val="00310B5F"/>
    <w:rsid w:val="003D7109"/>
    <w:rsid w:val="004A01BA"/>
    <w:rsid w:val="004F035D"/>
    <w:rsid w:val="005A7BF0"/>
    <w:rsid w:val="005C14CA"/>
    <w:rsid w:val="005F448E"/>
    <w:rsid w:val="00B05D2F"/>
    <w:rsid w:val="00BC4CE2"/>
    <w:rsid w:val="00E03521"/>
    <w:rsid w:val="00FC6A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DA3D49-DDC5-4B4B-8BE4-CE6F35B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F0"/>
    <w:pPr>
      <w:spacing w:after="0" w:line="240" w:lineRule="auto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5A7BF0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5A7B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